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7E" w:rsidRPr="008C507E" w:rsidRDefault="008C507E" w:rsidP="008C507E">
      <w:pPr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39E97EF" wp14:editId="76374ED0">
            <wp:simplePos x="0" y="0"/>
            <wp:positionH relativeFrom="column">
              <wp:posOffset>-511175</wp:posOffset>
            </wp:positionH>
            <wp:positionV relativeFrom="paragraph">
              <wp:posOffset>-81280</wp:posOffset>
            </wp:positionV>
            <wp:extent cx="944880" cy="847725"/>
            <wp:effectExtent l="0" t="0" r="0" b="0"/>
            <wp:wrapThrough wrapText="bothSides">
              <wp:wrapPolygon edited="0">
                <wp:start x="0" y="0"/>
                <wp:lineTo x="0" y="21357"/>
                <wp:lineTo x="21339" y="21357"/>
                <wp:lineTo x="2133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       </w:t>
      </w:r>
      <w:r w:rsidRPr="006C7247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8C507E">
        <w:rPr>
          <w:rFonts w:ascii="Times New Roman" w:eastAsia="Times New Roman" w:hAnsi="Times New Roman"/>
          <w:b/>
          <w:bCs/>
        </w:rPr>
        <w:t>ŞCOALA GIMNAZIALĂ VOINEASA</w:t>
      </w:r>
    </w:p>
    <w:p w:rsidR="008C507E" w:rsidRPr="008C507E" w:rsidRDefault="008C507E" w:rsidP="008C507E">
      <w:pPr>
        <w:spacing w:line="234" w:lineRule="auto"/>
        <w:rPr>
          <w:rFonts w:ascii="Times New Roman" w:eastAsia="Times New Roman" w:hAnsi="Times New Roman"/>
        </w:rPr>
      </w:pPr>
      <w:r w:rsidRPr="008C507E">
        <w:rPr>
          <w:rFonts w:ascii="Times New Roman" w:eastAsia="Times New Roman" w:hAnsi="Times New Roman"/>
        </w:rPr>
        <w:t xml:space="preserve">          Loc. Voineasa, jud. Valcea, str. Aleea Paraul Scolii, nr.2</w:t>
      </w:r>
    </w:p>
    <w:p w:rsidR="008C507E" w:rsidRPr="008C507E" w:rsidRDefault="008C507E" w:rsidP="008C507E">
      <w:pPr>
        <w:spacing w:line="234" w:lineRule="auto"/>
        <w:rPr>
          <w:rFonts w:ascii="Times New Roman" w:eastAsia="Times New Roman" w:hAnsi="Times New Roman"/>
        </w:rPr>
      </w:pPr>
      <w:r w:rsidRPr="008C507E">
        <w:rPr>
          <w:rFonts w:ascii="Times New Roman" w:eastAsia="Times New Roman" w:hAnsi="Times New Roman"/>
        </w:rPr>
        <w:t xml:space="preserve">          Tel. 0744662401</w:t>
      </w:r>
    </w:p>
    <w:p w:rsidR="008C507E" w:rsidRPr="008C507E" w:rsidRDefault="008C507E" w:rsidP="008C507E">
      <w:pPr>
        <w:spacing w:line="237" w:lineRule="auto"/>
        <w:rPr>
          <w:rFonts w:ascii="Times New Roman" w:eastAsia="Times New Roman" w:hAnsi="Times New Roman"/>
        </w:rPr>
      </w:pPr>
      <w:r w:rsidRPr="008C507E">
        <w:rPr>
          <w:rFonts w:ascii="Times New Roman" w:eastAsia="Times New Roman" w:hAnsi="Times New Roman"/>
        </w:rPr>
        <w:t xml:space="preserve">          E-mail: </w:t>
      </w:r>
      <w:r w:rsidRPr="008C507E">
        <w:rPr>
          <w:rFonts w:ascii="Times New Roman" w:eastAsia="Times New Roman" w:hAnsi="Times New Roman"/>
          <w:color w:val="0000FF"/>
          <w:u w:val="single"/>
        </w:rPr>
        <w:t>scvoineasa2020@gmail.com</w:t>
      </w:r>
    </w:p>
    <w:p w:rsidR="008C507E" w:rsidRPr="008C507E" w:rsidRDefault="008C507E" w:rsidP="008C507E">
      <w:pPr>
        <w:spacing w:line="8" w:lineRule="exact"/>
        <w:rPr>
          <w:rFonts w:ascii="Times New Roman" w:eastAsia="Times New Roman" w:hAnsi="Times New Roman"/>
        </w:rPr>
      </w:pPr>
      <w:r w:rsidRPr="008C507E">
        <w:rPr>
          <w:rFonts w:ascii="Times New Roman" w:eastAsia="Times New Roman" w:hAnsi="Times New Roman"/>
        </w:rPr>
        <w:t xml:space="preserve">                </w:t>
      </w:r>
    </w:p>
    <w:p w:rsidR="008C507E" w:rsidRPr="008C507E" w:rsidRDefault="008C507E" w:rsidP="008C507E">
      <w:pPr>
        <w:rPr>
          <w:rFonts w:ascii="Times New Roman" w:eastAsia="Times New Roman" w:hAnsi="Times New Roman"/>
        </w:rPr>
      </w:pPr>
      <w:r w:rsidRPr="008C507E">
        <w:rPr>
          <w:rFonts w:ascii="Times New Roman" w:eastAsia="Times New Roman" w:hAnsi="Times New Roman"/>
        </w:rPr>
        <w:t xml:space="preserve">          www.scoalavoineasa.ro</w:t>
      </w:r>
    </w:p>
    <w:p w:rsidR="00827EB7" w:rsidRDefault="00827EB7" w:rsidP="008C507E">
      <w:pPr>
        <w:tabs>
          <w:tab w:val="left" w:pos="435"/>
        </w:tabs>
        <w:rPr>
          <w:rFonts w:ascii="Times New Roman" w:hAnsi="Times New Roman"/>
          <w:b/>
          <w:color w:val="0B0B0C"/>
          <w:spacing w:val="2"/>
          <w:sz w:val="24"/>
          <w:lang w:val="ro-RO"/>
        </w:rPr>
      </w:pPr>
    </w:p>
    <w:p w:rsidR="00827EB7" w:rsidRDefault="005B367C" w:rsidP="008F78AA">
      <w:pPr>
        <w:tabs>
          <w:tab w:val="left" w:pos="540"/>
        </w:tabs>
        <w:rPr>
          <w:rFonts w:ascii="Times New Roman" w:hAnsi="Times New Roman"/>
          <w:b/>
          <w:color w:val="0B0B0C"/>
          <w:spacing w:val="2"/>
          <w:sz w:val="24"/>
          <w:lang w:val="ro-RO"/>
        </w:rPr>
      </w:pPr>
      <w:r>
        <w:rPr>
          <w:rFonts w:ascii="Times New Roman" w:hAnsi="Times New Roman"/>
          <w:b/>
          <w:color w:val="0B0B0C"/>
          <w:spacing w:val="2"/>
          <w:sz w:val="24"/>
          <w:lang w:val="ro-RO"/>
        </w:rPr>
        <w:tab/>
        <w:t>Anexa 1 la decizia nr. 276/27.09.2024</w:t>
      </w:r>
      <w:bookmarkStart w:id="0" w:name="_GoBack"/>
      <w:bookmarkEnd w:id="0"/>
    </w:p>
    <w:p w:rsidR="00827EB7" w:rsidRDefault="00827EB7">
      <w:pPr>
        <w:jc w:val="center"/>
        <w:rPr>
          <w:rFonts w:ascii="Times New Roman" w:hAnsi="Times New Roman"/>
          <w:b/>
          <w:color w:val="0B0B0C"/>
          <w:spacing w:val="2"/>
          <w:sz w:val="24"/>
          <w:lang w:val="ro-RO"/>
        </w:rPr>
      </w:pPr>
    </w:p>
    <w:p w:rsidR="00827EB7" w:rsidRDefault="00827EB7" w:rsidP="008C507E">
      <w:pPr>
        <w:rPr>
          <w:rFonts w:ascii="Times New Roman" w:hAnsi="Times New Roman"/>
          <w:b/>
          <w:color w:val="0B0B0C"/>
          <w:spacing w:val="2"/>
          <w:sz w:val="24"/>
          <w:lang w:val="ro-RO"/>
        </w:rPr>
      </w:pPr>
    </w:p>
    <w:p w:rsidR="00827EB7" w:rsidRDefault="00827EB7">
      <w:pPr>
        <w:jc w:val="center"/>
        <w:rPr>
          <w:rFonts w:ascii="Times New Roman" w:hAnsi="Times New Roman"/>
          <w:b/>
          <w:color w:val="0B0B0C"/>
          <w:spacing w:val="2"/>
          <w:sz w:val="24"/>
          <w:lang w:val="ro-RO"/>
        </w:rPr>
      </w:pPr>
    </w:p>
    <w:p w:rsidR="00930118" w:rsidRDefault="008C507E">
      <w:pPr>
        <w:jc w:val="center"/>
        <w:rPr>
          <w:rFonts w:ascii="Times New Roman" w:hAnsi="Times New Roman"/>
          <w:b/>
          <w:color w:val="0B0B0C"/>
          <w:spacing w:val="2"/>
          <w:sz w:val="24"/>
          <w:lang w:val="ro-RO"/>
        </w:rPr>
      </w:pPr>
      <w:r>
        <w:rPr>
          <w:rFonts w:ascii="Times New Roman" w:hAnsi="Times New Roman"/>
          <w:b/>
          <w:color w:val="0B0B0C"/>
          <w:spacing w:val="2"/>
          <w:sz w:val="24"/>
          <w:lang w:val="ro-RO"/>
        </w:rPr>
        <w:t xml:space="preserve">LISTA DOCUMENTELOR DE INTERES PUBLIC LA NIVELUL </w:t>
      </w:r>
      <w:r>
        <w:rPr>
          <w:rFonts w:ascii="Times New Roman" w:hAnsi="Times New Roman"/>
          <w:b/>
          <w:color w:val="0B0B0C"/>
          <w:spacing w:val="2"/>
          <w:sz w:val="24"/>
          <w:lang w:val="ro-RO"/>
        </w:rPr>
        <w:br/>
      </w:r>
      <w:r w:rsidR="00827EB7">
        <w:rPr>
          <w:rFonts w:ascii="Times New Roman" w:hAnsi="Times New Roman"/>
          <w:b/>
          <w:color w:val="0B0B0C"/>
          <w:sz w:val="24"/>
          <w:lang w:val="ro-RO"/>
        </w:rPr>
        <w:t>ŞCOLII GIMNAZIALE VOINEASA</w:t>
      </w:r>
    </w:p>
    <w:p w:rsidR="00827EB7" w:rsidRPr="00827EB7" w:rsidRDefault="008C507E" w:rsidP="00827EB7">
      <w:pPr>
        <w:pStyle w:val="ListParagraph"/>
        <w:numPr>
          <w:ilvl w:val="0"/>
          <w:numId w:val="7"/>
        </w:numPr>
        <w:tabs>
          <w:tab w:val="right" w:pos="7675"/>
        </w:tabs>
        <w:spacing w:before="540" w:line="268" w:lineRule="auto"/>
        <w:rPr>
          <w:rFonts w:ascii="Times New Roman" w:hAnsi="Times New Roman"/>
          <w:b/>
          <w:color w:val="0B0B0C"/>
          <w:spacing w:val="-5"/>
          <w:sz w:val="28"/>
          <w:szCs w:val="28"/>
          <w:lang w:val="ro-RO"/>
        </w:rPr>
      </w:pPr>
      <w:r w:rsidRPr="00827EB7">
        <w:rPr>
          <w:rFonts w:ascii="Times New Roman" w:hAnsi="Times New Roman"/>
          <w:b/>
          <w:color w:val="0B0B0C"/>
          <w:spacing w:val="-5"/>
          <w:sz w:val="28"/>
          <w:szCs w:val="28"/>
          <w:lang w:val="ro-RO"/>
        </w:rPr>
        <w:t>Organiz</w:t>
      </w:r>
      <w:r w:rsidR="00827EB7" w:rsidRPr="00827EB7">
        <w:rPr>
          <w:rFonts w:ascii="Times New Roman" w:hAnsi="Times New Roman"/>
          <w:b/>
          <w:color w:val="0B0B0C"/>
          <w:spacing w:val="-5"/>
          <w:sz w:val="28"/>
          <w:szCs w:val="28"/>
          <w:lang w:val="ro-RO"/>
        </w:rPr>
        <w:t xml:space="preserve">area şi funcţionarea generală a Scolii </w:t>
      </w:r>
      <w:r w:rsidR="00827EB7" w:rsidRPr="00827EB7">
        <w:rPr>
          <w:rFonts w:ascii="Times New Roman" w:hAnsi="Times New Roman"/>
          <w:b/>
          <w:color w:val="0B0B0C"/>
          <w:sz w:val="28"/>
          <w:szCs w:val="28"/>
          <w:lang w:val="ro-RO"/>
        </w:rPr>
        <w:t>Gimnaziale Voineasa</w:t>
      </w:r>
    </w:p>
    <w:p w:rsidR="00827EB7" w:rsidRPr="00827EB7" w:rsidRDefault="00827EB7" w:rsidP="00827EB7">
      <w:pPr>
        <w:pStyle w:val="ListParagraph"/>
        <w:tabs>
          <w:tab w:val="right" w:pos="7675"/>
        </w:tabs>
        <w:spacing w:before="540" w:line="268" w:lineRule="auto"/>
        <w:ind w:left="504"/>
        <w:rPr>
          <w:rFonts w:ascii="Times New Roman" w:hAnsi="Times New Roman"/>
          <w:b/>
          <w:color w:val="0B0B0C"/>
          <w:spacing w:val="-5"/>
          <w:sz w:val="28"/>
          <w:szCs w:val="28"/>
          <w:lang w:val="ro-RO"/>
        </w:rPr>
      </w:pPr>
    </w:p>
    <w:p w:rsidR="00930118" w:rsidRPr="00827EB7" w:rsidRDefault="008C507E" w:rsidP="00827EB7">
      <w:pPr>
        <w:pStyle w:val="ListParagraph"/>
        <w:numPr>
          <w:ilvl w:val="0"/>
          <w:numId w:val="6"/>
        </w:numPr>
        <w:tabs>
          <w:tab w:val="right" w:pos="7675"/>
        </w:tabs>
        <w:spacing w:before="540" w:line="276" w:lineRule="auto"/>
        <w:rPr>
          <w:rFonts w:ascii="Times New Roman" w:hAnsi="Times New Roman"/>
          <w:b/>
          <w:color w:val="0B0B0C"/>
          <w:spacing w:val="-5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-6"/>
          <w:sz w:val="24"/>
          <w:lang w:val="ro-RO"/>
        </w:rPr>
        <w:t>Ordine, instrucţiuni, regulamente şi alte documente cu caracter normativ elaborate de</w:t>
      </w:r>
    </w:p>
    <w:p w:rsidR="00930118" w:rsidRPr="00827EB7" w:rsidRDefault="008C507E" w:rsidP="00827EB7">
      <w:pPr>
        <w:pStyle w:val="ListParagraph"/>
        <w:numPr>
          <w:ilvl w:val="0"/>
          <w:numId w:val="6"/>
        </w:numPr>
        <w:tabs>
          <w:tab w:val="decimal" w:pos="432"/>
          <w:tab w:val="decimal" w:pos="936"/>
        </w:tabs>
        <w:spacing w:before="324" w:line="276" w:lineRule="auto"/>
        <w:rPr>
          <w:rFonts w:ascii="Times New Roman" w:hAnsi="Times New Roman"/>
          <w:b/>
          <w:color w:val="0B0B0C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z w:val="24"/>
          <w:lang w:val="ro-RO"/>
        </w:rPr>
        <w:t>Conducerea şcoli.i, componenţa Consilidui de administraţic</w:t>
      </w:r>
    </w:p>
    <w:p w:rsidR="00930118" w:rsidRPr="00827EB7" w:rsidRDefault="008C507E" w:rsidP="00827EB7">
      <w:pPr>
        <w:pStyle w:val="ListParagraph"/>
        <w:numPr>
          <w:ilvl w:val="0"/>
          <w:numId w:val="6"/>
        </w:numPr>
        <w:tabs>
          <w:tab w:val="decimal" w:pos="432"/>
          <w:tab w:val="decimal" w:pos="936"/>
        </w:tabs>
        <w:spacing w:line="276" w:lineRule="auto"/>
        <w:rPr>
          <w:rFonts w:ascii="Times New Roman" w:hAnsi="Times New Roman"/>
          <w:b/>
          <w:color w:val="0B0B0C"/>
          <w:spacing w:val="6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6"/>
          <w:sz w:val="24"/>
          <w:lang w:val="ro-RO"/>
        </w:rPr>
        <w:t>Organigrama instituţiel</w:t>
      </w:r>
    </w:p>
    <w:p w:rsidR="00930118" w:rsidRPr="00827EB7" w:rsidRDefault="008C507E" w:rsidP="00827EB7">
      <w:pPr>
        <w:pStyle w:val="ListParagraph"/>
        <w:numPr>
          <w:ilvl w:val="0"/>
          <w:numId w:val="6"/>
        </w:numPr>
        <w:tabs>
          <w:tab w:val="decimal" w:pos="432"/>
          <w:tab w:val="decimal" w:pos="936"/>
        </w:tabs>
        <w:spacing w:line="276" w:lineRule="auto"/>
        <w:rPr>
          <w:rFonts w:ascii="Times New Roman" w:hAnsi="Times New Roman"/>
          <w:b/>
          <w:color w:val="0B0B0C"/>
          <w:spacing w:val="1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1"/>
          <w:sz w:val="24"/>
          <w:lang w:val="ro-RO"/>
        </w:rPr>
        <w:t>Planul. de dezvoltare instituţională PDI</w:t>
      </w:r>
    </w:p>
    <w:p w:rsidR="00930118" w:rsidRPr="00827EB7" w:rsidRDefault="00827EB7" w:rsidP="00827EB7">
      <w:pPr>
        <w:pStyle w:val="ListParagraph"/>
        <w:numPr>
          <w:ilvl w:val="0"/>
          <w:numId w:val="6"/>
        </w:numPr>
        <w:tabs>
          <w:tab w:val="right" w:pos="4723"/>
        </w:tabs>
        <w:spacing w:line="276" w:lineRule="auto"/>
        <w:rPr>
          <w:rFonts w:ascii="Times New Roman" w:hAnsi="Times New Roman"/>
          <w:b/>
          <w:color w:val="0B0B0C"/>
          <w:spacing w:val="-14"/>
          <w:sz w:val="24"/>
          <w:lang w:val="ro-RO"/>
        </w:rPr>
      </w:pPr>
      <w:r>
        <w:rPr>
          <w:rFonts w:ascii="Times New Roman" w:hAnsi="Times New Roman"/>
          <w:b/>
          <w:color w:val="0B0B0C"/>
          <w:spacing w:val="-14"/>
          <w:sz w:val="24"/>
          <w:lang w:val="ro-RO"/>
        </w:rPr>
        <w:t xml:space="preserve">Raportul anual asupra </w:t>
      </w:r>
      <w:r w:rsidR="008C507E" w:rsidRPr="00827EB7">
        <w:rPr>
          <w:rFonts w:ascii="Times New Roman" w:hAnsi="Times New Roman"/>
          <w:b/>
          <w:color w:val="0B0B0C"/>
          <w:sz w:val="24"/>
          <w:lang w:val="ro-RO"/>
        </w:rPr>
        <w:t>educaţiei</w:t>
      </w:r>
    </w:p>
    <w:p w:rsidR="00930118" w:rsidRPr="00827EB7" w:rsidRDefault="00827EB7" w:rsidP="00827EB7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/>
          <w:b/>
          <w:color w:val="0B0B0C"/>
          <w:spacing w:val="-3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-3"/>
          <w:sz w:val="24"/>
          <w:lang w:val="ro-RO"/>
        </w:rPr>
        <w:t>R</w:t>
      </w:r>
      <w:r w:rsidR="008C507E" w:rsidRPr="00827EB7">
        <w:rPr>
          <w:rFonts w:ascii="Times New Roman" w:hAnsi="Times New Roman"/>
          <w:b/>
          <w:color w:val="0B0B0C"/>
          <w:spacing w:val="-3"/>
          <w:sz w:val="24"/>
          <w:lang w:val="ro-RO"/>
        </w:rPr>
        <w:t>aportul anual de evaluare internă (RAEI)</w:t>
      </w:r>
    </w:p>
    <w:p w:rsidR="00930118" w:rsidRPr="00827EB7" w:rsidRDefault="008C507E" w:rsidP="00827EB7">
      <w:pPr>
        <w:pStyle w:val="ListParagraph"/>
        <w:numPr>
          <w:ilvl w:val="0"/>
          <w:numId w:val="6"/>
        </w:numPr>
        <w:tabs>
          <w:tab w:val="decimal" w:pos="432"/>
          <w:tab w:val="decimal" w:pos="936"/>
        </w:tabs>
        <w:spacing w:line="276" w:lineRule="auto"/>
        <w:rPr>
          <w:rFonts w:ascii="Times New Roman" w:hAnsi="Times New Roman"/>
          <w:b/>
          <w:color w:val="0B0B0C"/>
          <w:spacing w:val="2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2"/>
          <w:sz w:val="24"/>
          <w:lang w:val="ro-RO"/>
        </w:rPr>
        <w:t>Calendarul activităţilor educative</w:t>
      </w:r>
    </w:p>
    <w:p w:rsidR="00930118" w:rsidRPr="00827EB7" w:rsidRDefault="008C507E" w:rsidP="00827EB7">
      <w:pPr>
        <w:pStyle w:val="ListParagraph"/>
        <w:numPr>
          <w:ilvl w:val="0"/>
          <w:numId w:val="6"/>
        </w:numPr>
        <w:tabs>
          <w:tab w:val="decimal" w:pos="432"/>
          <w:tab w:val="decimal" w:pos="936"/>
        </w:tabs>
        <w:spacing w:line="276" w:lineRule="auto"/>
        <w:rPr>
          <w:rFonts w:ascii="Times New Roman" w:hAnsi="Times New Roman"/>
          <w:b/>
          <w:color w:val="0B0B0C"/>
          <w:spacing w:val="-2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-2"/>
          <w:sz w:val="24"/>
          <w:lang w:val="ro-RO"/>
        </w:rPr>
        <w:t>Lista partenerilor şi a programelor/proiectelor de colaborare in parteneriat</w:t>
      </w:r>
    </w:p>
    <w:p w:rsidR="00930118" w:rsidRPr="00827EB7" w:rsidRDefault="00827EB7" w:rsidP="00827EB7">
      <w:pPr>
        <w:pStyle w:val="ListParagraph"/>
        <w:numPr>
          <w:ilvl w:val="0"/>
          <w:numId w:val="6"/>
        </w:numPr>
        <w:tabs>
          <w:tab w:val="decimal" w:pos="432"/>
          <w:tab w:val="decimal" w:pos="936"/>
        </w:tabs>
        <w:spacing w:line="276" w:lineRule="auto"/>
        <w:rPr>
          <w:rFonts w:ascii="Times New Roman" w:hAnsi="Times New Roman"/>
          <w:b/>
          <w:color w:val="0B0B0C"/>
          <w:sz w:val="24"/>
          <w:lang w:val="ro-RO"/>
        </w:rPr>
      </w:pPr>
      <w:r>
        <w:rPr>
          <w:rFonts w:ascii="Times New Roman" w:hAnsi="Times New Roman"/>
          <w:b/>
          <w:color w:val="0B0B0C"/>
          <w:sz w:val="24"/>
          <w:lang w:val="ro-RO"/>
        </w:rPr>
        <w:t>R</w:t>
      </w:r>
      <w:r w:rsidR="008C507E" w:rsidRPr="00827EB7">
        <w:rPr>
          <w:rFonts w:ascii="Times New Roman" w:hAnsi="Times New Roman"/>
          <w:b/>
          <w:color w:val="0B0B0C"/>
          <w:sz w:val="24"/>
          <w:lang w:val="ro-RO"/>
        </w:rPr>
        <w:t>egulamentul de ordine interioară</w:t>
      </w:r>
    </w:p>
    <w:p w:rsidR="00827EB7" w:rsidRDefault="008C507E" w:rsidP="00827EB7">
      <w:pPr>
        <w:pStyle w:val="ListParagraph"/>
        <w:numPr>
          <w:ilvl w:val="0"/>
          <w:numId w:val="6"/>
        </w:numPr>
        <w:spacing w:line="276" w:lineRule="auto"/>
        <w:ind w:right="2304"/>
        <w:rPr>
          <w:rFonts w:ascii="Times New Roman" w:hAnsi="Times New Roman"/>
          <w:b/>
          <w:color w:val="0B0B0C"/>
          <w:spacing w:val="-11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-11"/>
          <w:sz w:val="24"/>
          <w:lang w:val="ro-RO"/>
        </w:rPr>
        <w:t xml:space="preserve">Regulamentul de organizare </w:t>
      </w:r>
      <w:r w:rsidR="00827EB7">
        <w:rPr>
          <w:rFonts w:ascii="Times New Roman" w:hAnsi="Times New Roman"/>
          <w:b/>
          <w:color w:val="0B0B0C"/>
          <w:spacing w:val="-11"/>
          <w:sz w:val="24"/>
          <w:lang w:val="ro-RO"/>
        </w:rPr>
        <w:t xml:space="preserve">şi. funcţionare al unităţii de </w:t>
      </w:r>
      <w:r w:rsidRPr="00827EB7">
        <w:rPr>
          <w:rFonts w:ascii="Times New Roman" w:hAnsi="Times New Roman"/>
          <w:b/>
          <w:color w:val="0B0B0C"/>
          <w:spacing w:val="-11"/>
          <w:sz w:val="24"/>
          <w:lang w:val="ro-RO"/>
        </w:rPr>
        <w:t xml:space="preserve">învăţământ </w:t>
      </w:r>
    </w:p>
    <w:p w:rsidR="00930118" w:rsidRPr="00827EB7" w:rsidRDefault="008C507E" w:rsidP="00827EB7">
      <w:pPr>
        <w:pStyle w:val="ListParagraph"/>
        <w:numPr>
          <w:ilvl w:val="0"/>
          <w:numId w:val="6"/>
        </w:numPr>
        <w:spacing w:line="276" w:lineRule="auto"/>
        <w:ind w:right="2304"/>
        <w:rPr>
          <w:rFonts w:ascii="Times New Roman" w:hAnsi="Times New Roman"/>
          <w:b/>
          <w:color w:val="0B0B0C"/>
          <w:spacing w:val="-11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-7"/>
          <w:sz w:val="24"/>
          <w:lang w:val="ro-RO"/>
        </w:rPr>
        <w:t>Programul de funcţionare şi programul de audienţe</w:t>
      </w:r>
    </w:p>
    <w:p w:rsidR="00930118" w:rsidRDefault="008C507E" w:rsidP="00827EB7">
      <w:pPr>
        <w:pStyle w:val="ListParagraph"/>
        <w:numPr>
          <w:ilvl w:val="0"/>
          <w:numId w:val="6"/>
        </w:numPr>
        <w:tabs>
          <w:tab w:val="decimal" w:pos="432"/>
          <w:tab w:val="decimal" w:pos="936"/>
        </w:tabs>
        <w:spacing w:line="276" w:lineRule="auto"/>
        <w:rPr>
          <w:rFonts w:ascii="Times New Roman" w:hAnsi="Times New Roman"/>
          <w:b/>
          <w:color w:val="0B0B0C"/>
          <w:spacing w:val="-1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-1"/>
          <w:sz w:val="24"/>
          <w:lang w:val="ro-RO"/>
        </w:rPr>
        <w:t>Hotăr</w:t>
      </w:r>
      <w:r w:rsidR="00827EB7">
        <w:rPr>
          <w:rFonts w:ascii="Times New Roman" w:hAnsi="Times New Roman"/>
          <w:b/>
          <w:color w:val="0B0B0C"/>
          <w:spacing w:val="-1"/>
          <w:sz w:val="24"/>
          <w:lang w:val="ro-RO"/>
        </w:rPr>
        <w:t>ârile Consiliului de A.dministratie</w:t>
      </w:r>
    </w:p>
    <w:p w:rsidR="00827EB7" w:rsidRDefault="00827EB7" w:rsidP="00827EB7">
      <w:pPr>
        <w:pStyle w:val="ListParagraph"/>
        <w:tabs>
          <w:tab w:val="decimal" w:pos="432"/>
          <w:tab w:val="decimal" w:pos="936"/>
        </w:tabs>
        <w:ind w:left="1224"/>
        <w:rPr>
          <w:rFonts w:ascii="Times New Roman" w:hAnsi="Times New Roman"/>
          <w:b/>
          <w:color w:val="0B0B0C"/>
          <w:spacing w:val="-1"/>
          <w:sz w:val="24"/>
          <w:lang w:val="ro-RO"/>
        </w:rPr>
      </w:pPr>
    </w:p>
    <w:p w:rsidR="00827EB7" w:rsidRDefault="00827EB7" w:rsidP="00827EB7">
      <w:pPr>
        <w:tabs>
          <w:tab w:val="decimal" w:pos="432"/>
          <w:tab w:val="decimal" w:pos="936"/>
        </w:tabs>
        <w:rPr>
          <w:rFonts w:ascii="Times New Roman" w:hAnsi="Times New Roman"/>
          <w:b/>
          <w:color w:val="0B0B0C"/>
          <w:spacing w:val="-1"/>
          <w:sz w:val="28"/>
          <w:szCs w:val="28"/>
          <w:lang w:val="ro-RO"/>
        </w:rPr>
      </w:pPr>
      <w:r w:rsidRPr="00827EB7">
        <w:rPr>
          <w:rFonts w:ascii="Times New Roman" w:hAnsi="Times New Roman"/>
          <w:b/>
          <w:color w:val="0B0B0C"/>
          <w:spacing w:val="-1"/>
          <w:sz w:val="28"/>
          <w:szCs w:val="28"/>
          <w:lang w:val="ro-RO"/>
        </w:rPr>
        <w:t xml:space="preserve">  II.   Plan scolarizare</w:t>
      </w:r>
    </w:p>
    <w:p w:rsidR="00930118" w:rsidRPr="00827EB7" w:rsidRDefault="008C507E" w:rsidP="00827EB7">
      <w:pPr>
        <w:pStyle w:val="ListParagraph"/>
        <w:numPr>
          <w:ilvl w:val="0"/>
          <w:numId w:val="8"/>
        </w:numPr>
        <w:tabs>
          <w:tab w:val="decimal" w:pos="432"/>
          <w:tab w:val="decimal" w:pos="936"/>
        </w:tabs>
        <w:rPr>
          <w:rFonts w:ascii="Times New Roman" w:hAnsi="Times New Roman"/>
          <w:b/>
          <w:color w:val="0B0B0C"/>
          <w:spacing w:val="-1"/>
          <w:sz w:val="28"/>
          <w:szCs w:val="28"/>
          <w:lang w:val="ro-RO"/>
        </w:rPr>
      </w:pPr>
      <w:r w:rsidRPr="00827EB7">
        <w:rPr>
          <w:rFonts w:ascii="Times New Roman" w:hAnsi="Times New Roman"/>
          <w:b/>
          <w:color w:val="0B0B0C"/>
          <w:spacing w:val="-2"/>
          <w:sz w:val="24"/>
          <w:lang w:val="ro-RO"/>
        </w:rPr>
        <w:t>Statistici privind clasele şi elevii pe nivele</w:t>
      </w:r>
    </w:p>
    <w:p w:rsidR="00827EB7" w:rsidRDefault="008C507E">
      <w:pPr>
        <w:tabs>
          <w:tab w:val="right" w:pos="2239"/>
        </w:tabs>
        <w:spacing w:before="324" w:line="199" w:lineRule="auto"/>
        <w:rPr>
          <w:rFonts w:ascii="Times New Roman" w:hAnsi="Times New Roman"/>
          <w:b/>
          <w:color w:val="0B0B0C"/>
          <w:sz w:val="28"/>
          <w:szCs w:val="28"/>
          <w:lang w:val="ro-RO"/>
        </w:rPr>
      </w:pPr>
      <w:r w:rsidRPr="00827EB7">
        <w:rPr>
          <w:rFonts w:ascii="Times New Roman" w:hAnsi="Times New Roman"/>
          <w:b/>
          <w:color w:val="0B0B0C"/>
          <w:spacing w:val="-46"/>
          <w:sz w:val="28"/>
          <w:szCs w:val="28"/>
          <w:lang w:val="ro-RO"/>
        </w:rPr>
        <w:t>III.</w:t>
      </w:r>
      <w:r w:rsidRPr="00827EB7">
        <w:rPr>
          <w:rFonts w:ascii="Times New Roman" w:hAnsi="Times New Roman"/>
          <w:b/>
          <w:color w:val="0B0B0C"/>
          <w:spacing w:val="-46"/>
          <w:sz w:val="28"/>
          <w:szCs w:val="28"/>
          <w:lang w:val="ro-RO"/>
        </w:rPr>
        <w:tab/>
      </w:r>
      <w:r w:rsidRPr="00827EB7">
        <w:rPr>
          <w:rFonts w:ascii="Times New Roman" w:hAnsi="Times New Roman"/>
          <w:b/>
          <w:color w:val="0B0B0C"/>
          <w:sz w:val="28"/>
          <w:szCs w:val="28"/>
          <w:lang w:val="ro-RO"/>
        </w:rPr>
        <w:t>Resurse umane</w:t>
      </w:r>
    </w:p>
    <w:p w:rsidR="00827EB7" w:rsidRPr="00827EB7" w:rsidRDefault="00827EB7">
      <w:pPr>
        <w:tabs>
          <w:tab w:val="right" w:pos="2239"/>
        </w:tabs>
        <w:spacing w:before="324" w:line="199" w:lineRule="auto"/>
        <w:rPr>
          <w:rFonts w:ascii="Times New Roman" w:hAnsi="Times New Roman"/>
          <w:b/>
          <w:color w:val="0B0B0C"/>
          <w:sz w:val="28"/>
          <w:szCs w:val="28"/>
          <w:lang w:val="ro-RO"/>
        </w:rPr>
      </w:pPr>
    </w:p>
    <w:p w:rsidR="00930118" w:rsidRPr="00827EB7" w:rsidRDefault="008C507E" w:rsidP="00827EB7">
      <w:pPr>
        <w:pStyle w:val="ListParagraph"/>
        <w:numPr>
          <w:ilvl w:val="0"/>
          <w:numId w:val="8"/>
        </w:numPr>
        <w:tabs>
          <w:tab w:val="decimal" w:pos="432"/>
          <w:tab w:val="decimal" w:pos="1008"/>
        </w:tabs>
        <w:spacing w:line="276" w:lineRule="auto"/>
        <w:ind w:right="936"/>
        <w:rPr>
          <w:rFonts w:ascii="Times New Roman" w:hAnsi="Times New Roman"/>
          <w:b/>
          <w:color w:val="0B0B0C"/>
          <w:spacing w:val="-10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-10"/>
          <w:sz w:val="24"/>
          <w:lang w:val="ro-RO"/>
        </w:rPr>
        <w:t xml:space="preserve">Situaţii statistice privind numărul total de posturi didactice, didactice auxiliare şi </w:t>
      </w:r>
      <w:r w:rsidRPr="00827EB7">
        <w:rPr>
          <w:rFonts w:ascii="Times New Roman" w:hAnsi="Times New Roman"/>
          <w:b/>
          <w:color w:val="0B0B0C"/>
          <w:spacing w:val="-8"/>
          <w:sz w:val="24"/>
          <w:lang w:val="ro-RO"/>
        </w:rPr>
        <w:t>administrative</w:t>
      </w:r>
    </w:p>
    <w:p w:rsidR="00930118" w:rsidRPr="00827EB7" w:rsidRDefault="008C507E" w:rsidP="00827EB7">
      <w:pPr>
        <w:pStyle w:val="ListParagraph"/>
        <w:numPr>
          <w:ilvl w:val="0"/>
          <w:numId w:val="8"/>
        </w:numPr>
        <w:tabs>
          <w:tab w:val="decimal" w:pos="432"/>
          <w:tab w:val="decimal" w:pos="1008"/>
        </w:tabs>
        <w:spacing w:line="276" w:lineRule="auto"/>
        <w:ind w:right="576"/>
        <w:rPr>
          <w:rFonts w:ascii="Times New Roman" w:hAnsi="Times New Roman"/>
          <w:b/>
          <w:color w:val="0B0B0C"/>
          <w:spacing w:val="-12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-12"/>
          <w:sz w:val="24"/>
          <w:lang w:val="ro-RO"/>
        </w:rPr>
        <w:t xml:space="preserve">Metodologia şi calendarul privind mobilitatea personalului didactic din inwIţământul </w:t>
      </w:r>
      <w:r w:rsidRPr="00827EB7">
        <w:rPr>
          <w:rFonts w:ascii="Times New Roman" w:hAnsi="Times New Roman"/>
          <w:b/>
          <w:color w:val="0B0B0C"/>
          <w:spacing w:val="-10"/>
          <w:sz w:val="24"/>
          <w:lang w:val="ro-RO"/>
        </w:rPr>
        <w:t>preuniversitar.</w:t>
      </w:r>
    </w:p>
    <w:p w:rsidR="00930118" w:rsidRPr="00827EB7" w:rsidRDefault="008C507E" w:rsidP="00827EB7">
      <w:pPr>
        <w:pStyle w:val="ListParagraph"/>
        <w:numPr>
          <w:ilvl w:val="0"/>
          <w:numId w:val="8"/>
        </w:numPr>
        <w:tabs>
          <w:tab w:val="decimal" w:pos="432"/>
          <w:tab w:val="decimal" w:pos="1008"/>
        </w:tabs>
        <w:spacing w:line="276" w:lineRule="auto"/>
        <w:rPr>
          <w:rFonts w:ascii="Times New Roman" w:hAnsi="Times New Roman"/>
          <w:b/>
          <w:color w:val="0B0B0C"/>
          <w:spacing w:val="-7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-7"/>
          <w:sz w:val="24"/>
          <w:lang w:val="ro-RO"/>
        </w:rPr>
        <w:t>Anunţuri în vederea ocupării posturilor vacante</w:t>
      </w:r>
    </w:p>
    <w:p w:rsidR="00930118" w:rsidRPr="00827EB7" w:rsidRDefault="008C507E" w:rsidP="00827EB7">
      <w:pPr>
        <w:pStyle w:val="ListParagraph"/>
        <w:numPr>
          <w:ilvl w:val="0"/>
          <w:numId w:val="8"/>
        </w:numPr>
        <w:tabs>
          <w:tab w:val="decimal" w:pos="432"/>
          <w:tab w:val="decimal" w:pos="1008"/>
        </w:tabs>
        <w:spacing w:line="276" w:lineRule="auto"/>
        <w:rPr>
          <w:rFonts w:ascii="Times New Roman" w:hAnsi="Times New Roman"/>
          <w:b/>
          <w:color w:val="0B0B0C"/>
          <w:spacing w:val="-8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-8"/>
          <w:sz w:val="24"/>
          <w:lang w:val="ro-RO"/>
        </w:rPr>
        <w:t>Rezultatele concursurilor p</w:t>
      </w:r>
      <w:r w:rsidR="00827EB7">
        <w:rPr>
          <w:rFonts w:ascii="Times New Roman" w:hAnsi="Times New Roman"/>
          <w:b/>
          <w:color w:val="0B0B0C"/>
          <w:spacing w:val="-8"/>
          <w:sz w:val="24"/>
          <w:lang w:val="ro-RO"/>
        </w:rPr>
        <w:t>entru ocuparea posturilor vacan</w:t>
      </w:r>
      <w:r w:rsidRPr="00827EB7">
        <w:rPr>
          <w:rFonts w:ascii="Times New Roman" w:hAnsi="Times New Roman"/>
          <w:b/>
          <w:color w:val="0B0B0C"/>
          <w:spacing w:val="-8"/>
          <w:sz w:val="24"/>
          <w:lang w:val="ro-RO"/>
        </w:rPr>
        <w:t>te</w:t>
      </w:r>
    </w:p>
    <w:p w:rsidR="00827EB7" w:rsidRDefault="008C507E" w:rsidP="00827EB7">
      <w:pPr>
        <w:tabs>
          <w:tab w:val="right" w:pos="1886"/>
        </w:tabs>
        <w:spacing w:before="324" w:line="206" w:lineRule="auto"/>
        <w:rPr>
          <w:rFonts w:ascii="Times New Roman" w:hAnsi="Times New Roman"/>
          <w:b/>
          <w:color w:val="0B0B0C"/>
          <w:spacing w:val="-34"/>
          <w:sz w:val="28"/>
          <w:szCs w:val="28"/>
          <w:lang w:val="ro-RO"/>
        </w:rPr>
      </w:pPr>
      <w:r w:rsidRPr="00827EB7">
        <w:rPr>
          <w:rFonts w:ascii="Times New Roman" w:hAnsi="Times New Roman"/>
          <w:b/>
          <w:color w:val="0B0B0C"/>
          <w:spacing w:val="-34"/>
          <w:sz w:val="28"/>
          <w:szCs w:val="28"/>
          <w:lang w:val="ro-RO"/>
        </w:rPr>
        <w:t>IV.</w:t>
      </w:r>
      <w:r w:rsidRPr="00827EB7">
        <w:rPr>
          <w:rFonts w:ascii="Times New Roman" w:hAnsi="Times New Roman"/>
          <w:b/>
          <w:color w:val="0B0B0C"/>
          <w:spacing w:val="-34"/>
          <w:sz w:val="28"/>
          <w:szCs w:val="28"/>
          <w:lang w:val="ro-RO"/>
        </w:rPr>
        <w:tab/>
      </w:r>
      <w:r w:rsidRPr="00827EB7">
        <w:rPr>
          <w:rFonts w:ascii="Times New Roman" w:hAnsi="Times New Roman"/>
          <w:b/>
          <w:color w:val="0B0B0C"/>
          <w:sz w:val="28"/>
          <w:szCs w:val="28"/>
          <w:lang w:val="ro-RO"/>
        </w:rPr>
        <w:t>Curriculum</w:t>
      </w:r>
    </w:p>
    <w:p w:rsidR="00930118" w:rsidRPr="00827EB7" w:rsidRDefault="008C507E" w:rsidP="00827EB7">
      <w:pPr>
        <w:pStyle w:val="ListParagraph"/>
        <w:numPr>
          <w:ilvl w:val="0"/>
          <w:numId w:val="11"/>
        </w:numPr>
        <w:tabs>
          <w:tab w:val="right" w:pos="1886"/>
        </w:tabs>
        <w:spacing w:before="324" w:line="276" w:lineRule="auto"/>
        <w:rPr>
          <w:rFonts w:ascii="Times New Roman" w:hAnsi="Times New Roman"/>
          <w:b/>
          <w:color w:val="0B0B0C"/>
          <w:spacing w:val="-34"/>
          <w:sz w:val="28"/>
          <w:szCs w:val="28"/>
          <w:lang w:val="ro-RO"/>
        </w:rPr>
      </w:pPr>
      <w:r w:rsidRPr="00827EB7">
        <w:rPr>
          <w:rFonts w:ascii="Times New Roman" w:hAnsi="Times New Roman"/>
          <w:b/>
          <w:color w:val="0B0B0C"/>
          <w:spacing w:val="1"/>
          <w:sz w:val="24"/>
          <w:lang w:val="ro-RO"/>
        </w:rPr>
        <w:t>Planuri cadru şi programe şcolare pe niveluri şi discipline de învăţământ</w:t>
      </w:r>
    </w:p>
    <w:p w:rsidR="00930118" w:rsidRPr="00827EB7" w:rsidRDefault="008C507E" w:rsidP="00827EB7">
      <w:pPr>
        <w:pStyle w:val="ListParagraph"/>
        <w:numPr>
          <w:ilvl w:val="0"/>
          <w:numId w:val="11"/>
        </w:numPr>
        <w:tabs>
          <w:tab w:val="decimal" w:pos="432"/>
          <w:tab w:val="decimal" w:pos="936"/>
        </w:tabs>
        <w:spacing w:line="276" w:lineRule="auto"/>
        <w:rPr>
          <w:rFonts w:ascii="Times New Roman" w:hAnsi="Times New Roman"/>
          <w:b/>
          <w:color w:val="0B0B0C"/>
          <w:spacing w:val="2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2"/>
          <w:sz w:val="24"/>
          <w:lang w:val="ro-RO"/>
        </w:rPr>
        <w:t>Structura anului şcolar în curs</w:t>
      </w:r>
    </w:p>
    <w:p w:rsidR="00930118" w:rsidRPr="00827EB7" w:rsidRDefault="008C507E" w:rsidP="00827EB7">
      <w:pPr>
        <w:pStyle w:val="ListParagraph"/>
        <w:numPr>
          <w:ilvl w:val="0"/>
          <w:numId w:val="11"/>
        </w:numPr>
        <w:tabs>
          <w:tab w:val="decimal" w:pos="432"/>
          <w:tab w:val="decimal" w:pos="936"/>
        </w:tabs>
        <w:spacing w:line="276" w:lineRule="auto"/>
        <w:rPr>
          <w:rFonts w:ascii="Times New Roman" w:hAnsi="Times New Roman"/>
          <w:b/>
          <w:color w:val="0B0B0C"/>
          <w:spacing w:val="-1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-1"/>
          <w:sz w:val="24"/>
          <w:lang w:val="ro-RO"/>
        </w:rPr>
        <w:t>Lista manualelor avizate de Ministerul Educaţiei; lista manualelor în uz</w:t>
      </w:r>
    </w:p>
    <w:p w:rsidR="00930118" w:rsidRPr="00827EB7" w:rsidRDefault="008C507E" w:rsidP="00827EB7">
      <w:pPr>
        <w:pStyle w:val="ListParagraph"/>
        <w:numPr>
          <w:ilvl w:val="0"/>
          <w:numId w:val="11"/>
        </w:numPr>
        <w:tabs>
          <w:tab w:val="decimal" w:pos="432"/>
          <w:tab w:val="decimal" w:pos="936"/>
        </w:tabs>
        <w:spacing w:line="276" w:lineRule="auto"/>
        <w:ind w:right="576"/>
        <w:rPr>
          <w:rFonts w:ascii="Times New Roman" w:hAnsi="Times New Roman"/>
          <w:b/>
          <w:color w:val="0B0B0C"/>
          <w:spacing w:val="-7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-7"/>
          <w:sz w:val="24"/>
          <w:lang w:val="ro-RO"/>
        </w:rPr>
        <w:lastRenderedPageBreak/>
        <w:t xml:space="preserve">Regularnente/ metodologii şi grafice privind organizarea şi desraşurarea olimpiadelor </w:t>
      </w:r>
      <w:r w:rsidRPr="00827EB7">
        <w:rPr>
          <w:rFonts w:ascii="Times New Roman" w:hAnsi="Times New Roman"/>
          <w:b/>
          <w:color w:val="0B0B0C"/>
          <w:spacing w:val="-4"/>
          <w:sz w:val="24"/>
          <w:lang w:val="ro-RO"/>
        </w:rPr>
        <w:t>şi</w:t>
      </w:r>
      <w:r w:rsidRPr="00827EB7">
        <w:rPr>
          <w:rFonts w:ascii="Times New Roman" w:hAnsi="Times New Roman"/>
          <w:color w:val="0B0B0C"/>
          <w:spacing w:val="-4"/>
          <w:sz w:val="24"/>
          <w:lang w:val="ro-RO"/>
        </w:rPr>
        <w:t xml:space="preserve"> </w:t>
      </w:r>
      <w:r w:rsidRPr="00827EB7">
        <w:rPr>
          <w:rFonts w:ascii="Times New Roman" w:hAnsi="Times New Roman"/>
          <w:b/>
          <w:color w:val="0B0B0C"/>
          <w:spacing w:val="-4"/>
          <w:sz w:val="24"/>
          <w:lang w:val="ro-RO"/>
        </w:rPr>
        <w:t>concursurilor şcolare</w:t>
      </w:r>
    </w:p>
    <w:p w:rsidR="00930118" w:rsidRPr="00827EB7" w:rsidRDefault="008C507E" w:rsidP="00827EB7">
      <w:pPr>
        <w:pStyle w:val="ListParagraph"/>
        <w:numPr>
          <w:ilvl w:val="0"/>
          <w:numId w:val="11"/>
        </w:numPr>
        <w:tabs>
          <w:tab w:val="decimal" w:pos="432"/>
          <w:tab w:val="decimal" w:pos="936"/>
        </w:tabs>
        <w:spacing w:line="276" w:lineRule="auto"/>
        <w:ind w:right="504"/>
        <w:rPr>
          <w:rFonts w:ascii="Times New Roman" w:hAnsi="Times New Roman"/>
          <w:b/>
          <w:color w:val="0B0B0C"/>
          <w:spacing w:val="-10"/>
          <w:sz w:val="24"/>
          <w:lang w:val="ro-RO"/>
        </w:rPr>
      </w:pPr>
      <w:r w:rsidRPr="00827EB7">
        <w:rPr>
          <w:rFonts w:ascii="Times New Roman" w:hAnsi="Times New Roman"/>
          <w:b/>
          <w:color w:val="0B0B0C"/>
          <w:spacing w:val="-10"/>
          <w:sz w:val="24"/>
          <w:lang w:val="ro-RO"/>
        </w:rPr>
        <w:t xml:space="preserve">Metodologii şi calendare privind organizarea evaluărilor naţionale, rezultate statistice </w:t>
      </w:r>
      <w:r w:rsidRPr="00827EB7">
        <w:rPr>
          <w:rFonts w:ascii="Times New Roman" w:hAnsi="Times New Roman"/>
          <w:b/>
          <w:color w:val="0B0B0C"/>
          <w:sz w:val="24"/>
          <w:lang w:val="ro-RO"/>
        </w:rPr>
        <w:t>generale</w:t>
      </w:r>
    </w:p>
    <w:p w:rsidR="00827EB7" w:rsidRPr="00827EB7" w:rsidRDefault="00827EB7" w:rsidP="00827EB7">
      <w:pPr>
        <w:pStyle w:val="ListParagraph"/>
        <w:numPr>
          <w:ilvl w:val="0"/>
          <w:numId w:val="11"/>
        </w:numPr>
        <w:tabs>
          <w:tab w:val="decimal" w:pos="432"/>
          <w:tab w:val="decimal" w:pos="864"/>
        </w:tabs>
        <w:rPr>
          <w:rFonts w:ascii="Times New Roman" w:hAnsi="Times New Roman"/>
          <w:b/>
          <w:color w:val="000000"/>
          <w:spacing w:val="1"/>
          <w:sz w:val="24"/>
          <w:lang w:val="ro-RO"/>
        </w:rPr>
      </w:pPr>
      <w:r w:rsidRPr="00827EB7">
        <w:rPr>
          <w:rFonts w:ascii="Times New Roman" w:hAnsi="Times New Roman"/>
          <w:b/>
          <w:color w:val="000000"/>
          <w:spacing w:val="1"/>
          <w:sz w:val="24"/>
          <w:lang w:val="ro-RO"/>
        </w:rPr>
        <w:t>Reglementări privind admiterea în invăţământul liceal;</w:t>
      </w:r>
    </w:p>
    <w:p w:rsidR="00827EB7" w:rsidRPr="00827EB7" w:rsidRDefault="00827EB7" w:rsidP="00827EB7">
      <w:pPr>
        <w:pStyle w:val="ListParagraph"/>
        <w:numPr>
          <w:ilvl w:val="0"/>
          <w:numId w:val="11"/>
        </w:numPr>
        <w:tabs>
          <w:tab w:val="decimal" w:pos="432"/>
          <w:tab w:val="decimal" w:pos="864"/>
        </w:tabs>
        <w:rPr>
          <w:rFonts w:ascii="Times New Roman" w:hAnsi="Times New Roman"/>
          <w:color w:val="000000"/>
          <w:spacing w:val="3"/>
          <w:sz w:val="24"/>
          <w:lang w:val="ro-RO"/>
        </w:rPr>
      </w:pPr>
      <w:r w:rsidRPr="00827EB7">
        <w:rPr>
          <w:rFonts w:ascii="Times New Roman" w:hAnsi="Times New Roman"/>
          <w:b/>
          <w:color w:val="000000"/>
          <w:spacing w:val="3"/>
          <w:sz w:val="24"/>
          <w:lang w:val="ro-RO"/>
        </w:rPr>
        <w:t>Lista programelor şi proiectelor cu finanţare europeană derulate în scoală</w:t>
      </w:r>
      <w:r w:rsidRPr="00827EB7">
        <w:rPr>
          <w:rFonts w:ascii="Times New Roman" w:hAnsi="Times New Roman"/>
          <w:color w:val="000000"/>
          <w:spacing w:val="3"/>
          <w:sz w:val="24"/>
          <w:lang w:val="ro-RO"/>
        </w:rPr>
        <w:t>.</w:t>
      </w:r>
    </w:p>
    <w:p w:rsidR="00827EB7" w:rsidRPr="008C507E" w:rsidRDefault="00827EB7" w:rsidP="00827EB7">
      <w:pPr>
        <w:tabs>
          <w:tab w:val="right" w:pos="5025"/>
        </w:tabs>
        <w:spacing w:before="252" w:line="266" w:lineRule="auto"/>
        <w:rPr>
          <w:rFonts w:ascii="Times New Roman" w:hAnsi="Times New Roman"/>
          <w:b/>
          <w:color w:val="000000"/>
          <w:sz w:val="28"/>
          <w:szCs w:val="28"/>
          <w:lang w:val="ro-RO"/>
        </w:rPr>
      </w:pPr>
      <w:r w:rsidRPr="008C507E">
        <w:rPr>
          <w:rFonts w:ascii="Times New Roman" w:hAnsi="Times New Roman"/>
          <w:b/>
          <w:color w:val="000000"/>
          <w:sz w:val="28"/>
          <w:szCs w:val="28"/>
          <w:lang w:val="ro-RO"/>
        </w:rPr>
        <w:t>V.</w:t>
      </w:r>
      <w:r w:rsidRPr="008C507E">
        <w:rPr>
          <w:rFonts w:ascii="Times New Roman" w:hAnsi="Times New Roman"/>
          <w:b/>
          <w:color w:val="000000"/>
          <w:sz w:val="28"/>
          <w:szCs w:val="28"/>
          <w:lang w:val="ro-RO"/>
        </w:rPr>
        <w:tab/>
      </w:r>
      <w:r w:rsidR="008C507E">
        <w:rPr>
          <w:rFonts w:ascii="Times New Roman" w:hAnsi="Times New Roman"/>
          <w:b/>
          <w:color w:val="000000"/>
          <w:sz w:val="28"/>
          <w:szCs w:val="28"/>
          <w:lang w:val="ro-RO"/>
        </w:rPr>
        <w:t xml:space="preserve">    </w:t>
      </w:r>
      <w:r w:rsidR="008C507E">
        <w:rPr>
          <w:rFonts w:ascii="Times New Roman" w:hAnsi="Times New Roman"/>
          <w:b/>
          <w:color w:val="000000"/>
          <w:spacing w:val="-3"/>
          <w:sz w:val="28"/>
          <w:szCs w:val="28"/>
          <w:lang w:val="ro-RO"/>
        </w:rPr>
        <w:t xml:space="preserve">Planificare financiara si </w:t>
      </w:r>
      <w:r w:rsidRPr="008C507E">
        <w:rPr>
          <w:rFonts w:ascii="Times New Roman" w:hAnsi="Times New Roman"/>
          <w:b/>
          <w:color w:val="000000"/>
          <w:spacing w:val="-3"/>
          <w:sz w:val="28"/>
          <w:szCs w:val="28"/>
          <w:lang w:val="ro-RO"/>
        </w:rPr>
        <w:t xml:space="preserve"> evidenţă contabilă</w:t>
      </w:r>
    </w:p>
    <w:p w:rsidR="00827EB7" w:rsidRPr="008C507E" w:rsidRDefault="00827EB7" w:rsidP="008C507E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/>
          <w:b/>
          <w:color w:val="000000"/>
          <w:sz w:val="24"/>
          <w:lang w:val="ro-RO"/>
        </w:rPr>
      </w:pPr>
      <w:r w:rsidRPr="008C507E">
        <w:rPr>
          <w:rFonts w:ascii="Times New Roman" w:hAnsi="Times New Roman"/>
          <w:b/>
          <w:color w:val="000000"/>
          <w:sz w:val="24"/>
          <w:lang w:val="ro-RO"/>
        </w:rPr>
        <w:t>Bugetul de venituri şi cheltuieli pe an financiar</w:t>
      </w:r>
    </w:p>
    <w:p w:rsidR="00827EB7" w:rsidRPr="008C507E" w:rsidRDefault="00827EB7" w:rsidP="008C507E">
      <w:pPr>
        <w:pStyle w:val="ListParagraph"/>
        <w:numPr>
          <w:ilvl w:val="0"/>
          <w:numId w:val="12"/>
        </w:numPr>
        <w:tabs>
          <w:tab w:val="decimal" w:pos="432"/>
          <w:tab w:val="decimal" w:pos="936"/>
        </w:tabs>
        <w:spacing w:line="276" w:lineRule="auto"/>
        <w:rPr>
          <w:rFonts w:ascii="Times New Roman" w:hAnsi="Times New Roman"/>
          <w:b/>
          <w:color w:val="000000"/>
          <w:sz w:val="24"/>
          <w:lang w:val="ro-RO"/>
        </w:rPr>
      </w:pPr>
      <w:r w:rsidRPr="008C507E">
        <w:rPr>
          <w:rFonts w:ascii="Times New Roman" w:hAnsi="Times New Roman"/>
          <w:b/>
          <w:color w:val="000000"/>
          <w:sz w:val="24"/>
          <w:lang w:val="ro-RO"/>
        </w:rPr>
        <w:t>Bilanţ contabil pe surse de finanţare la final de an financiar</w:t>
      </w:r>
    </w:p>
    <w:p w:rsidR="00827EB7" w:rsidRPr="008C507E" w:rsidRDefault="00827EB7" w:rsidP="008C507E">
      <w:pPr>
        <w:pStyle w:val="ListParagraph"/>
        <w:numPr>
          <w:ilvl w:val="0"/>
          <w:numId w:val="12"/>
        </w:numPr>
        <w:tabs>
          <w:tab w:val="decimal" w:pos="432"/>
          <w:tab w:val="decimal" w:pos="936"/>
        </w:tabs>
        <w:spacing w:line="276" w:lineRule="auto"/>
        <w:rPr>
          <w:rFonts w:ascii="Times New Roman" w:hAnsi="Times New Roman"/>
          <w:b/>
          <w:color w:val="000000"/>
          <w:spacing w:val="2"/>
          <w:sz w:val="24"/>
          <w:lang w:val="ro-RO"/>
        </w:rPr>
      </w:pPr>
      <w:r w:rsidRPr="008C507E">
        <w:rPr>
          <w:rFonts w:ascii="Times New Roman" w:hAnsi="Times New Roman"/>
          <w:b/>
          <w:color w:val="000000"/>
          <w:spacing w:val="2"/>
          <w:sz w:val="24"/>
          <w:lang w:val="ro-RO"/>
        </w:rPr>
        <w:t>Execuţia bugetară la final de an financiar</w:t>
      </w:r>
    </w:p>
    <w:p w:rsidR="00827EB7" w:rsidRPr="008C507E" w:rsidRDefault="00827EB7" w:rsidP="008C507E">
      <w:pPr>
        <w:pStyle w:val="ListParagraph"/>
        <w:numPr>
          <w:ilvl w:val="0"/>
          <w:numId w:val="12"/>
        </w:numPr>
        <w:tabs>
          <w:tab w:val="decimal" w:pos="432"/>
          <w:tab w:val="decimal" w:pos="936"/>
        </w:tabs>
        <w:spacing w:line="276" w:lineRule="auto"/>
        <w:rPr>
          <w:rFonts w:ascii="Times New Roman" w:hAnsi="Times New Roman"/>
          <w:b/>
          <w:color w:val="000000"/>
          <w:sz w:val="24"/>
          <w:lang w:val="ro-RO"/>
        </w:rPr>
      </w:pPr>
      <w:r w:rsidRPr="008C507E">
        <w:rPr>
          <w:rFonts w:ascii="Times New Roman" w:hAnsi="Times New Roman"/>
          <w:b/>
          <w:color w:val="000000"/>
          <w:sz w:val="24"/>
          <w:lang w:val="ro-RO"/>
        </w:rPr>
        <w:t>Programul de achiziţii publice actualizat la finalul anului financiar</w:t>
      </w:r>
    </w:p>
    <w:p w:rsidR="00827EB7" w:rsidRDefault="00827EB7" w:rsidP="00827EB7">
      <w:pPr>
        <w:ind w:firstLine="720"/>
      </w:pPr>
    </w:p>
    <w:p w:rsidR="008C507E" w:rsidRDefault="008C507E" w:rsidP="008C507E">
      <w:pPr>
        <w:spacing w:before="864"/>
        <w:ind w:left="72" w:firstLine="720"/>
        <w:jc w:val="both"/>
        <w:rPr>
          <w:rFonts w:ascii="Times New Roman" w:hAnsi="Times New Roman"/>
          <w:b/>
          <w:i/>
          <w:color w:val="000000"/>
          <w:spacing w:val="8"/>
          <w:sz w:val="23"/>
          <w:lang w:val="ro-RO"/>
        </w:rPr>
      </w:pPr>
      <w:r>
        <w:rPr>
          <w:rFonts w:ascii="Times New Roman" w:hAnsi="Times New Roman"/>
          <w:b/>
          <w:i/>
          <w:color w:val="000000"/>
          <w:spacing w:val="8"/>
          <w:sz w:val="23"/>
          <w:lang w:val="ro-RO"/>
        </w:rPr>
        <w:t xml:space="preserve">Lista informaţiilor de interes public comunicate din oficiu, confirm prevederilor </w:t>
      </w:r>
      <w:r>
        <w:rPr>
          <w:rFonts w:ascii="Times New Roman" w:hAnsi="Times New Roman"/>
          <w:b/>
          <w:i/>
          <w:color w:val="000000"/>
          <w:spacing w:val="15"/>
          <w:sz w:val="23"/>
          <w:lang w:val="ro-RO"/>
        </w:rPr>
        <w:t xml:space="preserve">art. 5 (1) din LEGEA nr. 54472001 privind liberul acces la de interes public, cu </w:t>
      </w:r>
      <w:r>
        <w:rPr>
          <w:rFonts w:ascii="Times New Roman" w:hAnsi="Times New Roman"/>
          <w:b/>
          <w:i/>
          <w:color w:val="000000"/>
          <w:spacing w:val="4"/>
          <w:sz w:val="23"/>
          <w:lang w:val="ro-RO"/>
        </w:rPr>
        <w:t>modificările şi completările ulterioare</w:t>
      </w:r>
    </w:p>
    <w:p w:rsidR="008C507E" w:rsidRDefault="008C507E" w:rsidP="008C507E">
      <w:pPr>
        <w:numPr>
          <w:ilvl w:val="0"/>
          <w:numId w:val="5"/>
        </w:numPr>
        <w:tabs>
          <w:tab w:val="clear" w:pos="288"/>
          <w:tab w:val="decimal" w:pos="432"/>
        </w:tabs>
        <w:ind w:left="72" w:firstLine="72"/>
        <w:rPr>
          <w:rFonts w:ascii="Times New Roman" w:hAnsi="Times New Roman"/>
          <w:color w:val="000000"/>
          <w:spacing w:val="-1"/>
          <w:sz w:val="24"/>
          <w:lang w:val="ro-RO"/>
        </w:rPr>
      </w:pPr>
      <w:r>
        <w:rPr>
          <w:rFonts w:ascii="Times New Roman" w:hAnsi="Times New Roman"/>
          <w:color w:val="000000"/>
          <w:spacing w:val="-1"/>
          <w:sz w:val="24"/>
          <w:lang w:val="ro-RO"/>
        </w:rPr>
        <w:t xml:space="preserve">actele normative care reglementează organizarea şi funeţionarea autorităţii sau instituţiei </w:t>
      </w:r>
      <w:r>
        <w:rPr>
          <w:rFonts w:ascii="Times New Roman" w:hAnsi="Times New Roman"/>
          <w:color w:val="000000"/>
          <w:sz w:val="24"/>
          <w:lang w:val="ro-RO"/>
        </w:rPr>
        <w:t>publice;</w:t>
      </w:r>
    </w:p>
    <w:p w:rsidR="008C507E" w:rsidRDefault="008C507E" w:rsidP="008C507E">
      <w:pPr>
        <w:numPr>
          <w:ilvl w:val="0"/>
          <w:numId w:val="5"/>
        </w:numPr>
        <w:tabs>
          <w:tab w:val="clear" w:pos="288"/>
          <w:tab w:val="decimal" w:pos="432"/>
        </w:tabs>
        <w:spacing w:before="36"/>
        <w:ind w:left="72" w:firstLine="72"/>
        <w:rPr>
          <w:rFonts w:ascii="Times New Roman" w:hAnsi="Times New Roman"/>
          <w:color w:val="000000"/>
          <w:spacing w:val="1"/>
          <w:sz w:val="24"/>
          <w:lang w:val="ro-RO"/>
        </w:rPr>
      </w:pPr>
      <w:r>
        <w:rPr>
          <w:rFonts w:ascii="Times New Roman" w:hAnsi="Times New Roman"/>
          <w:color w:val="000000"/>
          <w:spacing w:val="1"/>
          <w:sz w:val="24"/>
          <w:lang w:val="ro-RO"/>
        </w:rPr>
        <w:t xml:space="preserve">structura organizatorică, atribuţiile departamentelor, programul de funcţionare, programul </w:t>
      </w:r>
      <w:r>
        <w:rPr>
          <w:rFonts w:ascii="Times New Roman" w:hAnsi="Times New Roman"/>
          <w:color w:val="000000"/>
          <w:sz w:val="24"/>
          <w:lang w:val="ro-RO"/>
        </w:rPr>
        <w:t>de audienţe al autorităţii sau instituţiei publice;</w:t>
      </w:r>
    </w:p>
    <w:p w:rsidR="008C507E" w:rsidRDefault="008C507E" w:rsidP="008C507E">
      <w:pPr>
        <w:numPr>
          <w:ilvl w:val="0"/>
          <w:numId w:val="5"/>
        </w:numPr>
        <w:tabs>
          <w:tab w:val="clear" w:pos="288"/>
          <w:tab w:val="decimal" w:pos="432"/>
        </w:tabs>
        <w:ind w:left="72" w:firstLine="72"/>
        <w:rPr>
          <w:rFonts w:ascii="Times New Roman" w:hAnsi="Times New Roman"/>
          <w:color w:val="000000"/>
          <w:spacing w:val="-3"/>
          <w:sz w:val="24"/>
          <w:lang w:val="ro-RO"/>
        </w:rPr>
      </w:pPr>
      <w:r>
        <w:rPr>
          <w:rFonts w:ascii="Times New Roman" w:hAnsi="Times New Roman"/>
          <w:color w:val="000000"/>
          <w:spacing w:val="-3"/>
          <w:sz w:val="24"/>
          <w:lang w:val="ro-RO"/>
        </w:rPr>
        <w:t xml:space="preserve">nurnele şi prenumele persoanelor din conducerea autorităţii sau a instituţiei publice şi ale </w:t>
      </w:r>
      <w:r>
        <w:rPr>
          <w:rFonts w:ascii="Times New Roman" w:hAnsi="Times New Roman"/>
          <w:color w:val="000000"/>
          <w:sz w:val="24"/>
          <w:lang w:val="ro-RO"/>
        </w:rPr>
        <w:t>funcţionarului responsabil cu difuzarea informaţiilor publice;</w:t>
      </w:r>
    </w:p>
    <w:p w:rsidR="008C507E" w:rsidRDefault="008C507E" w:rsidP="008C507E">
      <w:pPr>
        <w:numPr>
          <w:ilvl w:val="0"/>
          <w:numId w:val="5"/>
        </w:numPr>
        <w:tabs>
          <w:tab w:val="clear" w:pos="288"/>
          <w:tab w:val="decimal" w:pos="432"/>
        </w:tabs>
        <w:ind w:left="72" w:firstLine="72"/>
        <w:rPr>
          <w:rFonts w:ascii="Times New Roman" w:hAnsi="Times New Roman"/>
          <w:color w:val="000000"/>
          <w:spacing w:val="-3"/>
          <w:sz w:val="24"/>
          <w:lang w:val="ro-RO"/>
        </w:rPr>
      </w:pPr>
      <w:r>
        <w:rPr>
          <w:rFonts w:ascii="Times New Roman" w:hAnsi="Times New Roman"/>
          <w:color w:val="000000"/>
          <w:spacing w:val="-3"/>
          <w:sz w:val="24"/>
          <w:lang w:val="ro-RO"/>
        </w:rPr>
        <w:t xml:space="preserve">coordonatele de contact ale autorităţii sau instituţiei publice, respectiv: denumirea, sediul, </w:t>
      </w:r>
      <w:r>
        <w:rPr>
          <w:rFonts w:ascii="Times New Roman" w:hAnsi="Times New Roman"/>
          <w:color w:val="000000"/>
          <w:sz w:val="24"/>
          <w:lang w:val="ro-RO"/>
        </w:rPr>
        <w:t>numerele de telefon, fax, adresa de e-mail şi adresa paginii de Internet;</w:t>
      </w:r>
    </w:p>
    <w:p w:rsidR="008C507E" w:rsidRDefault="008C507E" w:rsidP="008C507E">
      <w:pPr>
        <w:numPr>
          <w:ilvl w:val="0"/>
          <w:numId w:val="5"/>
        </w:numPr>
        <w:tabs>
          <w:tab w:val="clear" w:pos="288"/>
          <w:tab w:val="decimal" w:pos="432"/>
        </w:tabs>
        <w:ind w:left="72" w:firstLine="72"/>
        <w:rPr>
          <w:rFonts w:ascii="Times New Roman" w:hAnsi="Times New Roman"/>
          <w:color w:val="000000"/>
          <w:spacing w:val="4"/>
          <w:sz w:val="24"/>
          <w:lang w:val="ro-RO"/>
        </w:rPr>
      </w:pPr>
      <w:r>
        <w:rPr>
          <w:rFonts w:ascii="Times New Roman" w:hAnsi="Times New Roman"/>
          <w:color w:val="000000"/>
          <w:spacing w:val="4"/>
          <w:sz w:val="24"/>
          <w:lang w:val="ro-RO"/>
        </w:rPr>
        <w:t>sursele financiare, bugetul şi bilanţul contabil;</w:t>
      </w:r>
    </w:p>
    <w:p w:rsidR="008C507E" w:rsidRDefault="008C507E" w:rsidP="008C507E">
      <w:pPr>
        <w:numPr>
          <w:ilvl w:val="0"/>
          <w:numId w:val="5"/>
        </w:numPr>
        <w:tabs>
          <w:tab w:val="decimal" w:pos="360"/>
        </w:tabs>
        <w:ind w:left="72" w:firstLine="72"/>
        <w:rPr>
          <w:rFonts w:ascii="Times New Roman" w:hAnsi="Times New Roman"/>
          <w:color w:val="000000"/>
          <w:spacing w:val="6"/>
          <w:sz w:val="24"/>
          <w:lang w:val="ro-RO"/>
        </w:rPr>
      </w:pPr>
      <w:r>
        <w:rPr>
          <w:rFonts w:ascii="Times New Roman" w:hAnsi="Times New Roman"/>
          <w:color w:val="000000"/>
          <w:spacing w:val="6"/>
          <w:sz w:val="24"/>
          <w:lang w:val="ro-RO"/>
        </w:rPr>
        <w:t>programele şi strategiile proprii;</w:t>
      </w:r>
    </w:p>
    <w:p w:rsidR="008C507E" w:rsidRDefault="008C507E" w:rsidP="008C507E">
      <w:pPr>
        <w:numPr>
          <w:ilvl w:val="0"/>
          <w:numId w:val="5"/>
        </w:numPr>
        <w:tabs>
          <w:tab w:val="clear" w:pos="288"/>
          <w:tab w:val="decimal" w:pos="432"/>
        </w:tabs>
        <w:ind w:left="72" w:firstLine="72"/>
        <w:rPr>
          <w:rFonts w:ascii="Times New Roman" w:hAnsi="Times New Roman"/>
          <w:color w:val="000000"/>
          <w:spacing w:val="5"/>
          <w:sz w:val="24"/>
          <w:lang w:val="ro-RO"/>
        </w:rPr>
      </w:pPr>
      <w:r>
        <w:rPr>
          <w:rFonts w:ascii="Times New Roman" w:hAnsi="Times New Roman"/>
          <w:color w:val="000000"/>
          <w:spacing w:val="5"/>
          <w:sz w:val="24"/>
          <w:lang w:val="ro-RO"/>
        </w:rPr>
        <w:t>lista cuprinzând documentele de interes public;</w:t>
      </w:r>
    </w:p>
    <w:p w:rsidR="008C507E" w:rsidRDefault="008C507E" w:rsidP="008C507E">
      <w:pPr>
        <w:numPr>
          <w:ilvl w:val="0"/>
          <w:numId w:val="5"/>
        </w:numPr>
        <w:tabs>
          <w:tab w:val="clear" w:pos="288"/>
          <w:tab w:val="decimal" w:pos="432"/>
        </w:tabs>
        <w:ind w:left="72" w:firstLine="72"/>
        <w:rPr>
          <w:rFonts w:ascii="Times New Roman" w:hAnsi="Times New Roman"/>
          <w:color w:val="000000"/>
          <w:sz w:val="24"/>
          <w:lang w:val="ro-RO"/>
        </w:rPr>
      </w:pPr>
      <w:r>
        <w:rPr>
          <w:rFonts w:ascii="Times New Roman" w:hAnsi="Times New Roman"/>
          <w:color w:val="000000"/>
          <w:sz w:val="24"/>
          <w:lang w:val="ro-RO"/>
        </w:rPr>
        <w:t>lista cuprinzând categoriile de documente produse şi/sau gestionate, potrivit legii;</w:t>
      </w:r>
    </w:p>
    <w:p w:rsidR="008C507E" w:rsidRDefault="008C507E" w:rsidP="008C507E">
      <w:pPr>
        <w:tabs>
          <w:tab w:val="decimal" w:pos="288"/>
        </w:tabs>
        <w:ind w:left="144"/>
        <w:jc w:val="both"/>
        <w:rPr>
          <w:rFonts w:ascii="Times New Roman" w:hAnsi="Times New Roman"/>
          <w:color w:val="000000"/>
          <w:spacing w:val="1"/>
          <w:sz w:val="24"/>
          <w:lang w:val="ro-RO"/>
        </w:rPr>
      </w:pPr>
      <w:r>
        <w:rPr>
          <w:rFonts w:ascii="Times New Roman" w:hAnsi="Times New Roman"/>
          <w:color w:val="000000"/>
          <w:spacing w:val="1"/>
          <w:sz w:val="24"/>
          <w:lang w:val="ro-RO"/>
        </w:rPr>
        <w:t xml:space="preserve">k)modalităţile de contestare a deciziei autorităţii sau a instituţiei publice în situaţia în care </w:t>
      </w:r>
      <w:r>
        <w:rPr>
          <w:rFonts w:ascii="Times New Roman" w:hAnsi="Times New Roman"/>
          <w:color w:val="000000"/>
          <w:spacing w:val="-2"/>
          <w:sz w:val="24"/>
          <w:lang w:val="ro-RO"/>
        </w:rPr>
        <w:t xml:space="preserve">persoana se consideră vătămată in privinţa dreptului dc acces la informaţille de intercs public </w:t>
      </w:r>
      <w:r>
        <w:rPr>
          <w:rFonts w:ascii="Times New Roman" w:hAnsi="Times New Roman"/>
          <w:color w:val="000000"/>
          <w:sz w:val="24"/>
          <w:lang w:val="ro-RO"/>
        </w:rPr>
        <w:t>solicitatc.</w:t>
      </w:r>
    </w:p>
    <w:p w:rsidR="008C507E" w:rsidRDefault="008C507E" w:rsidP="008C507E">
      <w:pPr>
        <w:spacing w:before="828" w:after="108" w:line="480" w:lineRule="auto"/>
        <w:ind w:left="720"/>
        <w:jc w:val="center"/>
        <w:rPr>
          <w:rFonts w:ascii="Times New Roman" w:hAnsi="Times New Roman"/>
          <w:b/>
          <w:color w:val="000000"/>
          <w:sz w:val="23"/>
          <w:lang w:val="ro-RO"/>
        </w:rPr>
      </w:pPr>
      <w:r>
        <w:rPr>
          <w:rFonts w:ascii="Times New Roman" w:hAnsi="Times New Roman"/>
          <w:b/>
          <w:color w:val="000000"/>
          <w:sz w:val="23"/>
          <w:lang w:val="ro-RO"/>
        </w:rPr>
        <w:t xml:space="preserve">Director, </w:t>
      </w:r>
      <w:r>
        <w:rPr>
          <w:rFonts w:ascii="Times New Roman" w:hAnsi="Times New Roman"/>
          <w:b/>
          <w:color w:val="000000"/>
          <w:sz w:val="23"/>
          <w:lang w:val="ro-RO"/>
        </w:rPr>
        <w:br/>
      </w:r>
      <w:r>
        <w:rPr>
          <w:rFonts w:ascii="Times New Roman" w:hAnsi="Times New Roman"/>
          <w:b/>
          <w:color w:val="000000"/>
          <w:spacing w:val="4"/>
          <w:sz w:val="23"/>
          <w:lang w:val="ro-RO"/>
        </w:rPr>
        <w:t>Prof. Beu Marinela</w:t>
      </w:r>
    </w:p>
    <w:p w:rsidR="00827EB7" w:rsidRDefault="00827EB7" w:rsidP="00827EB7"/>
    <w:p w:rsidR="00930118" w:rsidRPr="00827EB7" w:rsidRDefault="00930118" w:rsidP="00827EB7">
      <w:pPr>
        <w:sectPr w:rsidR="00930118" w:rsidRPr="00827EB7">
          <w:pgSz w:w="11918" w:h="16854"/>
          <w:pgMar w:top="660" w:right="1005" w:bottom="1104" w:left="1133" w:header="720" w:footer="720" w:gutter="0"/>
          <w:cols w:space="720"/>
        </w:sectPr>
      </w:pPr>
    </w:p>
    <w:p w:rsidR="00930118" w:rsidRDefault="00930118" w:rsidP="008C507E">
      <w:pPr>
        <w:ind w:left="3672" w:right="3435"/>
      </w:pPr>
    </w:p>
    <w:sectPr w:rsidR="00930118">
      <w:pgSz w:w="11918" w:h="16854"/>
      <w:pgMar w:top="1500" w:right="1307" w:bottom="2864" w:left="13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2F3"/>
    <w:multiLevelType w:val="hybridMultilevel"/>
    <w:tmpl w:val="9F0AD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D6B51"/>
    <w:multiLevelType w:val="hybridMultilevel"/>
    <w:tmpl w:val="CAEA23F0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>
    <w:nsid w:val="2F7F4CFB"/>
    <w:multiLevelType w:val="multilevel"/>
    <w:tmpl w:val="F164225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B0B0C"/>
        <w:spacing w:val="-6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5E0234"/>
    <w:multiLevelType w:val="hybridMultilevel"/>
    <w:tmpl w:val="72964FD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>
    <w:nsid w:val="3B5F6C27"/>
    <w:multiLevelType w:val="multilevel"/>
    <w:tmpl w:val="CFB040E4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90698A"/>
    <w:multiLevelType w:val="hybridMultilevel"/>
    <w:tmpl w:val="26CEF7CC"/>
    <w:lvl w:ilvl="0" w:tplc="77F09B1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>
    <w:nsid w:val="47B40B2E"/>
    <w:multiLevelType w:val="multilevel"/>
    <w:tmpl w:val="4724C516"/>
    <w:lvl w:ilvl="0">
      <w:start w:val="1"/>
      <w:numFmt w:val="bullet"/>
      <w:lvlText w:val="›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F5434E"/>
    <w:multiLevelType w:val="multilevel"/>
    <w:tmpl w:val="A4143624"/>
    <w:lvl w:ilvl="0">
      <w:start w:val="1"/>
      <w:numFmt w:val="bullet"/>
      <w:lvlText w:val=""/>
      <w:lvlJc w:val="left"/>
      <w:pPr>
        <w:tabs>
          <w:tab w:val="decimal" w:pos="432"/>
        </w:tabs>
        <w:ind w:left="720"/>
      </w:pPr>
      <w:rPr>
        <w:rFonts w:ascii="Wingdings" w:hAnsi="Wingdings"/>
        <w:b/>
        <w:strike w:val="0"/>
        <w:color w:val="0B0B0C"/>
        <w:spacing w:val="6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0333F9"/>
    <w:multiLevelType w:val="hybridMultilevel"/>
    <w:tmpl w:val="D0D4F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F334E7"/>
    <w:multiLevelType w:val="hybridMultilevel"/>
    <w:tmpl w:val="51BE3B8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7654556F"/>
    <w:multiLevelType w:val="hybridMultilevel"/>
    <w:tmpl w:val="33F0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3D71E6"/>
    <w:multiLevelType w:val="multilevel"/>
    <w:tmpl w:val="B3EE3C4C"/>
    <w:lvl w:ilvl="0">
      <w:start w:val="1"/>
      <w:numFmt w:val="bullet"/>
      <w:lvlText w:val="&gt;"/>
      <w:lvlJc w:val="left"/>
      <w:pPr>
        <w:tabs>
          <w:tab w:val="decimal" w:pos="432"/>
        </w:tabs>
        <w:ind w:left="720"/>
      </w:pPr>
      <w:rPr>
        <w:rFonts w:ascii="Times New Roman" w:hAnsi="Times New Roman"/>
        <w:b/>
        <w:strike w:val="0"/>
        <w:color w:val="0B0B0C"/>
        <w:spacing w:val="0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18"/>
    <w:rsid w:val="005B367C"/>
    <w:rsid w:val="00827EB7"/>
    <w:rsid w:val="008C507E"/>
    <w:rsid w:val="008F78AA"/>
    <w:rsid w:val="0093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E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E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6</cp:revision>
  <dcterms:created xsi:type="dcterms:W3CDTF">2025-08-03T06:36:00Z</dcterms:created>
  <dcterms:modified xsi:type="dcterms:W3CDTF">2025-08-04T04:39:00Z</dcterms:modified>
</cp:coreProperties>
</file>